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F7101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ascii="方正小标宋简体" w:hAnsi="Cambria" w:eastAsia="方正小标宋简体" w:cs="Times New Roman"/>
          <w:bCs/>
          <w:kern w:val="2"/>
          <w:sz w:val="44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小标宋简体" w:hAnsi="Cambria" w:eastAsia="方正小标宋简体" w:cs="Times New Roman"/>
          <w:bCs/>
          <w:kern w:val="2"/>
          <w:sz w:val="44"/>
          <w:szCs w:val="32"/>
          <w:shd w:val="clear" w:color="auto" w:fill="FFFFFF"/>
          <w:lang w:val="en-US" w:eastAsia="zh-CN" w:bidi="ar-SA"/>
        </w:rPr>
        <w:t>柳城县</w:t>
      </w:r>
      <w:r>
        <w:rPr>
          <w:rFonts w:ascii="方正小标宋简体" w:hAnsi="Cambria" w:eastAsia="方正小标宋简体" w:cs="Times New Roman"/>
          <w:bCs/>
          <w:kern w:val="2"/>
          <w:sz w:val="44"/>
          <w:szCs w:val="32"/>
          <w:shd w:val="clear" w:color="auto" w:fill="FFFFFF"/>
          <w:lang w:val="en-US" w:eastAsia="zh-CN" w:bidi="ar-SA"/>
        </w:rPr>
        <w:t>202</w:t>
      </w:r>
      <w:r>
        <w:rPr>
          <w:rFonts w:hint="eastAsia" w:ascii="方正小标宋简体" w:hAnsi="Cambria" w:eastAsia="方正小标宋简体" w:cs="Times New Roman"/>
          <w:bCs/>
          <w:kern w:val="2"/>
          <w:sz w:val="44"/>
          <w:szCs w:val="32"/>
          <w:shd w:val="clear" w:color="auto" w:fill="FFFFFF"/>
          <w:lang w:val="en-US" w:eastAsia="zh-CN" w:bidi="ar-SA"/>
        </w:rPr>
        <w:t>4</w:t>
      </w:r>
      <w:r>
        <w:rPr>
          <w:rFonts w:hint="default" w:ascii="方正小标宋简体" w:hAnsi="Cambria" w:eastAsia="方正小标宋简体" w:cs="Times New Roman"/>
          <w:bCs/>
          <w:kern w:val="2"/>
          <w:sz w:val="44"/>
          <w:szCs w:val="32"/>
          <w:shd w:val="clear" w:color="auto" w:fill="FFFFFF"/>
          <w:lang w:val="en-US" w:eastAsia="zh-CN" w:bidi="ar-SA"/>
        </w:rPr>
        <w:t>年</w:t>
      </w:r>
      <w:r>
        <w:rPr>
          <w:rFonts w:hint="eastAsia" w:ascii="方正小标宋简体" w:hAnsi="Cambria" w:eastAsia="方正小标宋简体" w:cs="Times New Roman"/>
          <w:bCs/>
          <w:kern w:val="2"/>
          <w:sz w:val="44"/>
          <w:szCs w:val="32"/>
          <w:shd w:val="clear" w:color="auto" w:fill="FFFFFF"/>
          <w:lang w:val="en-US" w:eastAsia="zh-CN" w:bidi="ar-SA"/>
        </w:rPr>
        <w:t>第一期</w:t>
      </w:r>
      <w:r>
        <w:rPr>
          <w:rFonts w:hint="default" w:ascii="方正小标宋简体" w:hAnsi="Cambria" w:eastAsia="方正小标宋简体" w:cs="Times New Roman"/>
          <w:bCs/>
          <w:kern w:val="2"/>
          <w:sz w:val="44"/>
          <w:szCs w:val="32"/>
          <w:shd w:val="clear" w:color="auto" w:fill="FFFFFF"/>
          <w:lang w:val="en-US" w:eastAsia="zh-CN" w:bidi="ar-SA"/>
        </w:rPr>
        <w:t>社保基金</w:t>
      </w:r>
      <w:r>
        <w:rPr>
          <w:rFonts w:hint="eastAsia" w:ascii="方正小标宋简体" w:hAnsi="Cambria" w:eastAsia="方正小标宋简体" w:cs="Times New Roman"/>
          <w:bCs/>
          <w:kern w:val="2"/>
          <w:sz w:val="44"/>
          <w:szCs w:val="32"/>
          <w:shd w:val="clear" w:color="auto" w:fill="FFFFFF"/>
          <w:lang w:val="en-US" w:eastAsia="zh-CN" w:bidi="ar-SA"/>
        </w:rPr>
        <w:t>财政</w:t>
      </w:r>
      <w:r>
        <w:rPr>
          <w:rFonts w:hint="default" w:ascii="方正小标宋简体" w:hAnsi="Cambria" w:eastAsia="方正小标宋简体" w:cs="Times New Roman"/>
          <w:bCs/>
          <w:kern w:val="2"/>
          <w:sz w:val="44"/>
          <w:szCs w:val="32"/>
          <w:shd w:val="clear" w:color="auto" w:fill="FFFFFF"/>
          <w:lang w:val="en-US" w:eastAsia="zh-CN" w:bidi="ar-SA"/>
        </w:rPr>
        <w:t>专户</w:t>
      </w:r>
    </w:p>
    <w:p w14:paraId="0A296607">
      <w:pPr>
        <w:pStyle w:val="8"/>
        <w:rPr>
          <w:rFonts w:hint="eastAsia" w:ascii="sinsum" w:hAnsi="sinsum" w:eastAsia="sinsum" w:cs="sinsum"/>
          <w:b/>
          <w:sz w:val="28"/>
          <w:szCs w:val="28"/>
          <w:shd w:val="clear" w:color="auto" w:fill="FFFFFF"/>
        </w:rPr>
      </w:pPr>
      <w:r>
        <w:rPr>
          <w:rFonts w:hint="default" w:ascii="方正小标宋简体" w:hAnsi="Cambria" w:eastAsia="方正小标宋简体" w:cs="Times New Roman"/>
          <w:bCs/>
          <w:kern w:val="2"/>
          <w:sz w:val="44"/>
          <w:szCs w:val="32"/>
          <w:shd w:val="clear" w:color="auto" w:fill="FFFFFF"/>
          <w:lang w:val="en-US" w:eastAsia="zh-CN" w:bidi="ar-SA"/>
        </w:rPr>
        <w:t>定期存款竞争性存放</w:t>
      </w:r>
      <w:r>
        <w:rPr>
          <w:shd w:val="clear" w:color="auto" w:fill="FFFFFF"/>
        </w:rPr>
        <w:t>参存表</w:t>
      </w:r>
      <w:r>
        <w:rPr>
          <w:rFonts w:ascii="sinsum" w:hAnsi="sinsum" w:eastAsia="sinsum" w:cs="sinsum"/>
          <w:b/>
          <w:sz w:val="28"/>
          <w:szCs w:val="28"/>
          <w:shd w:val="clear" w:color="auto" w:fill="FFFFFF"/>
        </w:rPr>
        <w:t> </w:t>
      </w:r>
    </w:p>
    <w:p w14:paraId="6C7C0103">
      <w:pPr>
        <w:pStyle w:val="11"/>
      </w:pPr>
    </w:p>
    <w:p w14:paraId="69FC9681">
      <w:pPr>
        <w:pStyle w:val="3"/>
        <w:wordWrap w:val="0"/>
        <w:spacing w:before="0" w:beforeAutospacing="0" w:after="0" w:afterAutospacing="0" w:line="601" w:lineRule="atLeast"/>
        <w:rPr>
          <w:rFonts w:hint="eastAsia" w:ascii="仿宋_GB2312" w:hAnsi="sinsum" w:eastAsia="仿宋_GB2312" w:cs="仿宋_GB2312"/>
          <w:sz w:val="28"/>
          <w:szCs w:val="28"/>
          <w:shd w:val="clear" w:color="auto" w:fill="FFFFFF"/>
        </w:rPr>
      </w:pPr>
      <w:r>
        <w:rPr>
          <w:rFonts w:hint="eastAsia" w:ascii="仿宋_GB2312" w:hAnsi="sinsum" w:eastAsia="仿宋_GB2312" w:cs="仿宋_GB2312"/>
          <w:sz w:val="28"/>
          <w:szCs w:val="28"/>
          <w:shd w:val="clear" w:color="auto" w:fill="FFFFFF"/>
          <w:lang w:eastAsia="zh-CN"/>
        </w:rPr>
        <w:t>柳城县</w:t>
      </w:r>
      <w:r>
        <w:rPr>
          <w:rFonts w:hint="eastAsia" w:ascii="仿宋_GB2312" w:hAnsi="sinsum" w:eastAsia="仿宋_GB2312" w:cs="仿宋_GB2312"/>
          <w:sz w:val="28"/>
          <w:szCs w:val="28"/>
          <w:shd w:val="clear" w:color="auto" w:fill="FFFFFF"/>
        </w:rPr>
        <w:t>财政局：</w:t>
      </w:r>
    </w:p>
    <w:p w14:paraId="3082C97C">
      <w:pPr>
        <w:pStyle w:val="3"/>
        <w:wordWrap w:val="0"/>
        <w:spacing w:before="0" w:beforeAutospacing="0" w:after="0" w:afterAutospacing="0" w:line="601" w:lineRule="atLeast"/>
        <w:rPr>
          <w:sz w:val="28"/>
          <w:szCs w:val="28"/>
        </w:rPr>
      </w:pPr>
      <w:r>
        <w:rPr>
          <w:rStyle w:val="7"/>
          <w:rFonts w:hint="eastAsia" w:ascii="仿宋_GB2312" w:hAnsi="sinsum" w:eastAsia="仿宋_GB2312" w:cs="仿宋_GB2312"/>
          <w:sz w:val="28"/>
          <w:szCs w:val="28"/>
          <w:shd w:val="clear" w:color="auto" w:fill="FFFFFF"/>
        </w:rPr>
        <w:t>我方承诺：本表由我方填写，内容真实、准确、完整。</w:t>
      </w:r>
      <w:r>
        <w:rPr>
          <w:rFonts w:ascii="sinsum" w:hAnsi="sinsum" w:eastAsia="sinsum" w:cs="sinsum"/>
          <w:sz w:val="28"/>
          <w:szCs w:val="28"/>
          <w:shd w:val="clear" w:color="auto" w:fill="FFFFFF"/>
        </w:rPr>
        <w:t> </w:t>
      </w:r>
      <w:bookmarkStart w:id="0" w:name="_GoBack"/>
      <w:bookmarkEnd w:id="0"/>
    </w:p>
    <w:p w14:paraId="645D5894">
      <w:pPr>
        <w:pStyle w:val="3"/>
        <w:wordWrap w:val="0"/>
        <w:spacing w:before="0" w:beforeAutospacing="0" w:after="0" w:afterAutospacing="0" w:line="601" w:lineRule="atLeast"/>
        <w:rPr>
          <w:sz w:val="28"/>
          <w:szCs w:val="28"/>
        </w:rPr>
      </w:pPr>
      <w:r>
        <w:rPr>
          <w:rFonts w:hint="eastAsia" w:ascii="仿宋_GB2312" w:hAnsi="sinsum" w:eastAsia="仿宋_GB2312" w:cs="仿宋_GB2312"/>
          <w:sz w:val="28"/>
          <w:szCs w:val="28"/>
          <w:shd w:val="clear" w:color="auto" w:fill="FFFFFF"/>
        </w:rPr>
        <w:t>金融机构名称：</w:t>
      </w:r>
      <w:r>
        <w:rPr>
          <w:rFonts w:ascii="Times New Roman" w:hAnsi="Times New Roman" w:eastAsia="sinsum"/>
          <w:sz w:val="28"/>
          <w:szCs w:val="28"/>
          <w:shd w:val="clear" w:color="auto" w:fill="FFFFFF"/>
        </w:rPr>
        <w:t>__________________________________</w:t>
      </w:r>
    </w:p>
    <w:p w14:paraId="6FFBEB12">
      <w:pPr>
        <w:pStyle w:val="3"/>
        <w:wordWrap w:val="0"/>
        <w:spacing w:before="0" w:beforeAutospacing="0" w:after="0" w:afterAutospacing="0" w:line="540" w:lineRule="atLeast"/>
        <w:rPr>
          <w:sz w:val="28"/>
          <w:szCs w:val="28"/>
        </w:rPr>
      </w:pPr>
      <w:r>
        <w:rPr>
          <w:rFonts w:hint="eastAsia" w:ascii="仿宋_GB2312" w:hAnsi="sinsum" w:eastAsia="仿宋_GB2312" w:cs="仿宋_GB2312"/>
          <w:sz w:val="28"/>
          <w:szCs w:val="28"/>
          <w:shd w:val="clear" w:color="auto" w:fill="FFFFFF"/>
        </w:rPr>
        <w:t>联系地址：</w:t>
      </w:r>
      <w:r>
        <w:rPr>
          <w:rFonts w:ascii="Times New Roman" w:hAnsi="Times New Roman" w:eastAsia="sinsum"/>
          <w:sz w:val="28"/>
          <w:szCs w:val="28"/>
          <w:shd w:val="clear" w:color="auto" w:fill="FFFFFF"/>
        </w:rPr>
        <w:t>______________________________________</w:t>
      </w:r>
    </w:p>
    <w:p w14:paraId="3E00B37F">
      <w:pPr>
        <w:pStyle w:val="3"/>
        <w:wordWrap w:val="0"/>
        <w:spacing w:before="0" w:beforeAutospacing="0" w:after="0" w:afterAutospacing="0" w:line="540" w:lineRule="atLeast"/>
        <w:rPr>
          <w:rFonts w:hint="eastAsia" w:ascii="Times New Roman" w:hAnsi="Times New Roman" w:eastAsia="sinsum"/>
          <w:sz w:val="28"/>
          <w:szCs w:val="28"/>
          <w:shd w:val="clear" w:color="auto" w:fill="FFFFFF"/>
        </w:rPr>
      </w:pPr>
      <w:r>
        <w:rPr>
          <w:rFonts w:hint="eastAsia" w:ascii="仿宋_GB2312" w:hAnsi="sinsum" w:eastAsia="仿宋_GB2312" w:cs="仿宋_GB2312"/>
          <w:sz w:val="28"/>
          <w:szCs w:val="28"/>
          <w:shd w:val="clear" w:color="auto" w:fill="FFFFFF"/>
        </w:rPr>
        <w:t>联系人：</w:t>
      </w:r>
      <w:r>
        <w:rPr>
          <w:rFonts w:ascii="Times New Roman" w:hAnsi="Times New Roman" w:eastAsia="sinsum"/>
          <w:sz w:val="28"/>
          <w:szCs w:val="28"/>
          <w:shd w:val="clear" w:color="auto" w:fill="FFFFFF"/>
        </w:rPr>
        <w:t>______________ </w:t>
      </w:r>
      <w:r>
        <w:rPr>
          <w:rFonts w:hint="eastAsia" w:ascii="Times New Roman" w:hAnsi="Times New Roman"/>
          <w:sz w:val="28"/>
          <w:szCs w:val="28"/>
          <w:shd w:val="clear" w:color="auto" w:fill="FFFFFF"/>
        </w:rPr>
        <w:t xml:space="preserve">    </w:t>
      </w:r>
      <w:r>
        <w:rPr>
          <w:rFonts w:hint="eastAsia" w:ascii="仿宋_GB2312" w:hAnsi="sinsum" w:eastAsia="仿宋_GB2312" w:cs="仿宋_GB2312"/>
          <w:sz w:val="28"/>
          <w:szCs w:val="28"/>
          <w:shd w:val="clear" w:color="auto" w:fill="FFFFFF"/>
        </w:rPr>
        <w:t>联系电话：</w:t>
      </w:r>
      <w:r>
        <w:rPr>
          <w:rFonts w:ascii="Times New Roman" w:hAnsi="Times New Roman" w:eastAsia="sinsum"/>
          <w:sz w:val="28"/>
          <w:szCs w:val="28"/>
          <w:shd w:val="clear" w:color="auto" w:fill="FFFFFF"/>
        </w:rPr>
        <w:t>____________</w:t>
      </w:r>
    </w:p>
    <w:p w14:paraId="51A71FDE">
      <w:pPr>
        <w:pStyle w:val="3"/>
        <w:wordWrap w:val="0"/>
        <w:spacing w:before="0" w:beforeAutospacing="0" w:after="0" w:afterAutospacing="0" w:line="240" w:lineRule="exact"/>
        <w:rPr>
          <w:rFonts w:ascii="Times New Roman" w:hAnsi="Times New Roman" w:eastAsia="sinsum"/>
          <w:sz w:val="28"/>
          <w:szCs w:val="28"/>
          <w:shd w:val="clear" w:color="auto" w:fill="FFFFFF"/>
        </w:rPr>
      </w:pPr>
    </w:p>
    <w:tbl>
      <w:tblPr>
        <w:tblStyle w:val="5"/>
        <w:tblW w:w="8862" w:type="dxa"/>
        <w:tblInd w:w="0" w:type="dxa"/>
        <w:tblBorders>
          <w:top w:val="single" w:color="333333" w:sz="6" w:space="0"/>
          <w:left w:val="single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7"/>
        <w:gridCol w:w="3540"/>
        <w:gridCol w:w="1447"/>
        <w:gridCol w:w="1328"/>
      </w:tblGrid>
      <w:tr w14:paraId="396FD471"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5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52CAF4AB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Style w:val="7"/>
                <w:rFonts w:hint="eastAsia" w:ascii="仿宋_GB2312" w:eastAsia="仿宋_GB2312" w:cs="仿宋_GB2312"/>
                <w:sz w:val="28"/>
                <w:szCs w:val="28"/>
              </w:rPr>
              <w:t>一级指标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7E84C19E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Style w:val="7"/>
                <w:rFonts w:hint="eastAsia" w:ascii="仿宋_GB2312" w:eastAsia="仿宋_GB2312" w:cs="仿宋_GB2312"/>
                <w:sz w:val="28"/>
                <w:szCs w:val="28"/>
              </w:rPr>
              <w:t>二级指标</w:t>
            </w:r>
          </w:p>
        </w:tc>
        <w:tc>
          <w:tcPr>
            <w:tcW w:w="14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3959868F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Style w:val="7"/>
                <w:rFonts w:hint="eastAsia" w:ascii="仿宋_GB2312" w:eastAsia="仿宋_GB2312" w:cs="仿宋_GB2312"/>
                <w:sz w:val="28"/>
                <w:szCs w:val="28"/>
              </w:rPr>
              <w:t>数</w:t>
            </w:r>
            <w:r>
              <w:rPr>
                <w:rFonts w:ascii="Times New Roman" w:hAnsi="Times New Roman"/>
                <w:sz w:val="28"/>
                <w:szCs w:val="28"/>
              </w:rPr>
              <w:t> </w:t>
            </w:r>
            <w:r>
              <w:rPr>
                <w:rStyle w:val="7"/>
                <w:rFonts w:hint="eastAsia" w:ascii="仿宋_GB2312" w:eastAsia="仿宋_GB2312" w:cs="仿宋_GB2312"/>
                <w:sz w:val="28"/>
                <w:szCs w:val="28"/>
              </w:rPr>
              <w:t>据</w:t>
            </w:r>
          </w:p>
        </w:tc>
        <w:tc>
          <w:tcPr>
            <w:tcW w:w="1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561AB8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Style w:val="7"/>
                <w:rFonts w:hint="eastAsia" w:ascii="仿宋_GB2312" w:eastAsia="仿宋_GB2312" w:cs="仿宋_GB2312"/>
                <w:sz w:val="28"/>
                <w:szCs w:val="28"/>
              </w:rPr>
              <w:t>备</w:t>
            </w:r>
            <w:r>
              <w:rPr>
                <w:rFonts w:ascii="Times New Roman" w:hAnsi="Times New Roman"/>
                <w:sz w:val="28"/>
                <w:szCs w:val="28"/>
              </w:rPr>
              <w:t> </w:t>
            </w:r>
            <w:r>
              <w:rPr>
                <w:rStyle w:val="7"/>
                <w:rFonts w:hint="eastAsia" w:ascii="仿宋_GB2312" w:eastAsia="仿宋_GB2312" w:cs="仿宋_GB2312"/>
                <w:sz w:val="28"/>
                <w:szCs w:val="28"/>
              </w:rPr>
              <w:t>注</w:t>
            </w:r>
          </w:p>
        </w:tc>
      </w:tr>
      <w:tr w14:paraId="10A0719D"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012895E8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Style w:val="7"/>
                <w:rFonts w:hint="eastAsia" w:ascii="仿宋_GB2312" w:eastAsia="仿宋_GB2312" w:cs="仿宋_GB2312"/>
                <w:sz w:val="28"/>
                <w:szCs w:val="28"/>
              </w:rPr>
              <w:t>承诺定期存款年收益率（</w:t>
            </w:r>
            <w:r>
              <w:rPr>
                <w:rStyle w:val="7"/>
                <w:sz w:val="28"/>
                <w:szCs w:val="28"/>
              </w:rPr>
              <w:t>%</w:t>
            </w:r>
            <w:r>
              <w:rPr>
                <w:rStyle w:val="7"/>
                <w:rFonts w:hint="eastAsia" w:ascii="仿宋_GB2312" w:eastAsia="仿宋_GB2312" w:cs="仿宋_GB2312"/>
                <w:sz w:val="28"/>
                <w:szCs w:val="28"/>
              </w:rPr>
              <w:t>）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192CD04A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  <w:t>一年定期存款</w:t>
            </w:r>
          </w:p>
        </w:tc>
        <w:tc>
          <w:tcPr>
            <w:tcW w:w="14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19A21802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BFBC97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sz w:val="28"/>
                <w:szCs w:val="28"/>
              </w:rPr>
            </w:pPr>
          </w:p>
        </w:tc>
      </w:tr>
      <w:tr w14:paraId="56DFAF2C"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47" w:type="dxa"/>
            <w:vMerge w:val="restart"/>
            <w:tcBorders>
              <w:top w:val="single" w:color="000000" w:sz="6" w:space="0"/>
              <w:left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5291E0B2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Style w:val="7"/>
                <w:sz w:val="28"/>
                <w:szCs w:val="28"/>
              </w:rPr>
              <w:t>202</w:t>
            </w:r>
            <w:r>
              <w:rPr>
                <w:rStyle w:val="7"/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Style w:val="7"/>
                <w:rFonts w:hint="eastAsia" w:ascii="仿宋_GB2312" w:eastAsia="仿宋_GB2312" w:cs="仿宋_GB2312"/>
                <w:sz w:val="28"/>
                <w:szCs w:val="28"/>
              </w:rPr>
              <w:t>年度监管指标数据</w:t>
            </w: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093BA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 w:bidi="ar-SA"/>
              </w:rPr>
              <w:t>资本充足率</w:t>
            </w:r>
          </w:p>
        </w:tc>
        <w:tc>
          <w:tcPr>
            <w:tcW w:w="14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0234B9A1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1084" w:firstLine="630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39E165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1084" w:firstLine="630"/>
              <w:jc w:val="center"/>
              <w:textAlignment w:val="auto"/>
              <w:rPr>
                <w:sz w:val="28"/>
                <w:szCs w:val="28"/>
              </w:rPr>
            </w:pPr>
          </w:p>
        </w:tc>
      </w:tr>
      <w:tr w14:paraId="31BFBB0F"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47" w:type="dxa"/>
            <w:vMerge w:val="continue"/>
            <w:tcBorders>
              <w:left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26C693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55595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 w:bidi="ar-SA"/>
              </w:rPr>
              <w:t>不良贷款率</w:t>
            </w:r>
          </w:p>
        </w:tc>
        <w:tc>
          <w:tcPr>
            <w:tcW w:w="14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25943458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1084" w:firstLine="630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6C7C6E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1084" w:firstLine="630"/>
              <w:jc w:val="center"/>
              <w:textAlignment w:val="auto"/>
              <w:rPr>
                <w:sz w:val="28"/>
                <w:szCs w:val="28"/>
              </w:rPr>
            </w:pPr>
          </w:p>
        </w:tc>
      </w:tr>
      <w:tr w14:paraId="1F2CAF30"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47" w:type="dxa"/>
            <w:vMerge w:val="continue"/>
            <w:tcBorders>
              <w:left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65F205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39C8E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 w:bidi="ar-SA"/>
              </w:rPr>
              <w:t>拨备覆盖率</w:t>
            </w:r>
          </w:p>
        </w:tc>
        <w:tc>
          <w:tcPr>
            <w:tcW w:w="14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0B32F2A1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1084" w:firstLine="630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A14C15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1084" w:firstLine="630"/>
              <w:jc w:val="center"/>
              <w:textAlignment w:val="auto"/>
              <w:rPr>
                <w:sz w:val="28"/>
                <w:szCs w:val="28"/>
              </w:rPr>
            </w:pPr>
          </w:p>
        </w:tc>
      </w:tr>
      <w:tr w14:paraId="40159840"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47" w:type="dxa"/>
            <w:vMerge w:val="continue"/>
            <w:tcBorders>
              <w:left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06E45F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/>
                <w:sz w:val="28"/>
                <w:szCs w:val="28"/>
              </w:rPr>
            </w:pPr>
          </w:p>
        </w:tc>
        <w:tc>
          <w:tcPr>
            <w:tcW w:w="3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4F1F1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Style w:val="7"/>
                <w:rFonts w:hint="default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val="en-US" w:eastAsia="zh-CN" w:bidi="ar-SA"/>
              </w:rPr>
              <w:t>流动性比例</w:t>
            </w:r>
          </w:p>
        </w:tc>
        <w:tc>
          <w:tcPr>
            <w:tcW w:w="14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noWrap w:val="0"/>
            <w:tcMar>
              <w:left w:w="108" w:type="dxa"/>
            </w:tcMar>
            <w:vAlign w:val="center"/>
          </w:tcPr>
          <w:p w14:paraId="41C4F02C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1084" w:firstLine="630"/>
              <w:jc w:val="center"/>
              <w:textAlignment w:val="auto"/>
              <w:rPr>
                <w:sz w:val="28"/>
                <w:szCs w:val="28"/>
              </w:rPr>
            </w:pPr>
          </w:p>
        </w:tc>
        <w:tc>
          <w:tcPr>
            <w:tcW w:w="13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A9E60F"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1084" w:firstLine="630"/>
              <w:jc w:val="center"/>
              <w:textAlignment w:val="auto"/>
              <w:rPr>
                <w:sz w:val="28"/>
                <w:szCs w:val="28"/>
              </w:rPr>
            </w:pPr>
          </w:p>
        </w:tc>
      </w:tr>
    </w:tbl>
    <w:p w14:paraId="796F480C">
      <w:pPr>
        <w:pStyle w:val="3"/>
        <w:wordWrap w:val="0"/>
        <w:spacing w:before="0" w:beforeAutospacing="0" w:after="0" w:afterAutospacing="0" w:line="540" w:lineRule="atLeast"/>
        <w:rPr>
          <w:sz w:val="28"/>
          <w:szCs w:val="28"/>
        </w:rPr>
      </w:pPr>
      <w:r>
        <w:rPr>
          <w:rFonts w:hint="eastAsia" w:ascii="仿宋_GB2312" w:hAnsi="sinsum" w:eastAsia="仿宋_GB2312" w:cs="仿宋_GB2312"/>
          <w:sz w:val="28"/>
          <w:szCs w:val="28"/>
          <w:shd w:val="clear" w:color="auto" w:fill="FFFFFF"/>
        </w:rPr>
        <w:t>注：本表填报的监管指标数据相应证明文件附后。</w:t>
      </w:r>
      <w:r>
        <w:rPr>
          <w:rFonts w:ascii="sinsum" w:hAnsi="sinsum" w:eastAsia="sinsum" w:cs="sinsum"/>
          <w:sz w:val="28"/>
          <w:szCs w:val="28"/>
          <w:shd w:val="clear" w:color="auto" w:fill="FFFFFF"/>
        </w:rPr>
        <w:t> </w:t>
      </w:r>
    </w:p>
    <w:p w14:paraId="332265D1">
      <w:pPr>
        <w:pStyle w:val="3"/>
        <w:wordWrap w:val="0"/>
        <w:spacing w:before="0" w:beforeAutospacing="0" w:after="0" w:afterAutospacing="0" w:line="540" w:lineRule="atLeast"/>
        <w:ind w:firstLine="3920" w:firstLineChars="1400"/>
        <w:rPr>
          <w:rFonts w:hint="eastAsia" w:ascii="仿宋_GB2312" w:hAnsi="sinsum" w:eastAsia="仿宋_GB2312" w:cs="仿宋_GB2312"/>
          <w:sz w:val="28"/>
          <w:szCs w:val="28"/>
          <w:shd w:val="clear" w:color="auto" w:fill="FFFFFF"/>
        </w:rPr>
      </w:pPr>
    </w:p>
    <w:p w14:paraId="1F0F37E6">
      <w:pPr>
        <w:pStyle w:val="3"/>
        <w:wordWrap w:val="0"/>
        <w:spacing w:before="0" w:beforeAutospacing="0" w:after="0" w:afterAutospacing="0" w:line="540" w:lineRule="atLeast"/>
        <w:ind w:firstLine="3920" w:firstLineChars="1400"/>
        <w:rPr>
          <w:sz w:val="28"/>
          <w:szCs w:val="28"/>
        </w:rPr>
      </w:pPr>
      <w:r>
        <w:rPr>
          <w:rFonts w:hint="eastAsia" w:ascii="仿宋_GB2312" w:hAnsi="sinsum" w:eastAsia="仿宋_GB2312" w:cs="仿宋_GB2312"/>
          <w:sz w:val="28"/>
          <w:szCs w:val="28"/>
          <w:shd w:val="clear" w:color="auto" w:fill="FFFFFF"/>
        </w:rPr>
        <w:t>法定代表人（签字）</w:t>
      </w:r>
      <w:r>
        <w:rPr>
          <w:rFonts w:ascii="Times New Roman" w:hAnsi="Times New Roman" w:eastAsia="sinsum"/>
          <w:sz w:val="28"/>
          <w:szCs w:val="28"/>
          <w:shd w:val="clear" w:color="auto" w:fill="FFFFFF"/>
        </w:rPr>
        <w:t>:</w:t>
      </w:r>
    </w:p>
    <w:p w14:paraId="64F68827">
      <w:pPr>
        <w:pStyle w:val="3"/>
        <w:wordWrap w:val="0"/>
        <w:spacing w:before="0" w:beforeAutospacing="0" w:after="0" w:afterAutospacing="0" w:line="540" w:lineRule="atLeast"/>
        <w:ind w:firstLine="480"/>
        <w:rPr>
          <w:rFonts w:hint="eastAsia" w:ascii="仿宋_GB2312" w:hAnsi="sinsum" w:eastAsia="仿宋_GB2312" w:cs="仿宋_GB2312"/>
          <w:sz w:val="28"/>
          <w:szCs w:val="28"/>
          <w:shd w:val="clear" w:color="auto" w:fill="FFFFFF"/>
        </w:rPr>
      </w:pPr>
      <w:r>
        <w:rPr>
          <w:rFonts w:ascii="sinsum" w:hAnsi="sinsum" w:eastAsia="sinsum" w:cs="sinsum"/>
          <w:sz w:val="28"/>
          <w:szCs w:val="28"/>
          <w:shd w:val="clear" w:color="auto" w:fill="FFFFFF"/>
        </w:rPr>
        <w:t>  </w:t>
      </w:r>
      <w:r>
        <w:rPr>
          <w:rFonts w:hint="eastAsia" w:ascii="sinsum" w:hAnsi="sinsum" w:cs="sinsum"/>
          <w:sz w:val="28"/>
          <w:szCs w:val="28"/>
          <w:shd w:val="clear" w:color="auto" w:fill="FFFFFF"/>
        </w:rPr>
        <w:t xml:space="preserve">    </w:t>
      </w:r>
      <w:r>
        <w:rPr>
          <w:rFonts w:hint="eastAsia" w:ascii="sinsum" w:hAnsi="sinsum" w:cs="sinsum"/>
          <w:sz w:val="28"/>
          <w:szCs w:val="28"/>
          <w:shd w:val="clear" w:color="auto" w:fill="FFFFFF"/>
          <w:lang w:val="en-US" w:eastAsia="zh-CN"/>
        </w:rPr>
        <w:t xml:space="preserve">                            </w:t>
      </w:r>
      <w:r>
        <w:rPr>
          <w:rFonts w:hint="eastAsia" w:ascii="sinsum" w:hAnsi="sinsum" w:cs="sinsum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_GB2312" w:hAnsi="sinsum" w:eastAsia="仿宋_GB2312" w:cs="仿宋_GB2312"/>
          <w:sz w:val="28"/>
          <w:szCs w:val="28"/>
          <w:shd w:val="clear" w:color="auto" w:fill="FFFFFF"/>
        </w:rPr>
        <w:t>（公章）</w:t>
      </w:r>
    </w:p>
    <w:p w14:paraId="7451D24A">
      <w:pPr>
        <w:pStyle w:val="3"/>
        <w:wordWrap w:val="0"/>
        <w:spacing w:before="0" w:beforeAutospacing="0" w:after="0" w:afterAutospacing="0" w:line="240" w:lineRule="auto"/>
        <w:ind w:firstLine="0"/>
        <w:rPr>
          <w:rFonts w:hint="eastAsia"/>
        </w:rPr>
      </w:pPr>
      <w:r>
        <w:rPr>
          <w:rFonts w:ascii="sinsum" w:hAnsi="sinsum" w:eastAsia="sinsum" w:cs="sinsum"/>
          <w:sz w:val="28"/>
          <w:szCs w:val="28"/>
          <w:shd w:val="clear" w:color="auto" w:fill="FFFFFF"/>
        </w:rPr>
        <w:t>  </w:t>
      </w:r>
      <w:r>
        <w:rPr>
          <w:rFonts w:hint="eastAsia" w:ascii="sinsum" w:hAnsi="sinsum" w:cs="sinsum"/>
          <w:sz w:val="28"/>
          <w:szCs w:val="28"/>
          <w:shd w:val="clear" w:color="auto" w:fill="FFFFFF"/>
        </w:rPr>
        <w:t xml:space="preserve">                                   </w:t>
      </w:r>
      <w:r>
        <w:rPr>
          <w:rFonts w:hint="eastAsia" w:ascii="仿宋_GB2312" w:hAnsi="sinsum" w:eastAsia="仿宋_GB2312" w:cs="仿宋_GB2312"/>
          <w:sz w:val="28"/>
          <w:szCs w:val="28"/>
          <w:shd w:val="clear" w:color="auto" w:fill="FFFFFF"/>
        </w:rPr>
        <w:t>年</w:t>
      </w:r>
      <w:r>
        <w:rPr>
          <w:rFonts w:ascii="Times New Roman" w:hAnsi="Times New Roman" w:eastAsia="sinsum"/>
          <w:sz w:val="28"/>
          <w:szCs w:val="28"/>
          <w:shd w:val="clear" w:color="auto" w:fill="FFFFFF"/>
        </w:rPr>
        <w:t> </w:t>
      </w:r>
      <w:r>
        <w:rPr>
          <w:rFonts w:hint="eastAsia" w:ascii="Times New Roman" w:hAnsi="Times New Roman"/>
          <w:sz w:val="28"/>
          <w:szCs w:val="28"/>
          <w:shd w:val="clear" w:color="auto" w:fill="FFFFFF"/>
        </w:rPr>
        <w:t xml:space="preserve">    </w:t>
      </w:r>
      <w:r>
        <w:rPr>
          <w:rFonts w:hint="eastAsia" w:ascii="仿宋_GB2312" w:hAnsi="sinsum" w:eastAsia="仿宋_GB2312" w:cs="仿宋_GB2312"/>
          <w:sz w:val="28"/>
          <w:szCs w:val="28"/>
          <w:shd w:val="clear" w:color="auto" w:fill="FFFFFF"/>
        </w:rPr>
        <w:t>月</w:t>
      </w:r>
      <w:r>
        <w:rPr>
          <w:rFonts w:ascii="Times New Roman" w:hAnsi="Times New Roman" w:eastAsia="sinsum"/>
          <w:sz w:val="28"/>
          <w:szCs w:val="28"/>
          <w:shd w:val="clear" w:color="auto" w:fill="FFFFFF"/>
        </w:rPr>
        <w:t> </w:t>
      </w:r>
      <w:r>
        <w:rPr>
          <w:rFonts w:hint="eastAsia" w:ascii="Times New Roman" w:hAnsi="Times New Roman"/>
          <w:sz w:val="28"/>
          <w:szCs w:val="28"/>
          <w:shd w:val="clear" w:color="auto" w:fill="FFFFFF"/>
        </w:rPr>
        <w:t xml:space="preserve">    </w:t>
      </w:r>
      <w:r>
        <w:rPr>
          <w:rFonts w:hint="eastAsia" w:ascii="仿宋_GB2312" w:hAnsi="sinsum" w:eastAsia="仿宋_GB2312" w:cs="仿宋_GB2312"/>
          <w:sz w:val="28"/>
          <w:szCs w:val="28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F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Berlin Sans FB">
    <w:altName w:val="Segoe Print"/>
    <w:panose1 w:val="020E0602020502020306"/>
    <w:charset w:val="00"/>
    <w:family w:val="swiss"/>
    <w:pitch w:val="default"/>
    <w:sig w:usb0="00000000" w:usb1="00000000" w:usb2="00000000" w:usb3="00000000" w:csb0="20000001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8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zMjdhNmU4OTA0ZjgxMDZiNDQwODFjNzU0MWIxNDMifQ=="/>
  </w:docVars>
  <w:rsids>
    <w:rsidRoot w:val="00000000"/>
    <w:rsid w:val="110E0CC5"/>
    <w:rsid w:val="16362447"/>
    <w:rsid w:val="164B2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7"/>
    <w:basedOn w:val="1"/>
    <w:next w:val="1"/>
    <w:qFormat/>
    <w:uiPriority w:val="0"/>
    <w:pPr>
      <w:ind w:left="2520" w:leftChars="1200"/>
    </w:pPr>
  </w:style>
  <w:style w:type="paragraph" w:styleId="3">
    <w:name w:val="Normal (Web)"/>
    <w:basedOn w:val="1"/>
    <w:next w:val="2"/>
    <w:unhideWhenUsed/>
    <w:qFormat/>
    <w:uiPriority w:val="0"/>
    <w:pPr>
      <w:spacing w:before="100" w:beforeAutospacing="1" w:after="100" w:afterAutospacing="1"/>
    </w:pPr>
    <w:rPr>
      <w:rFonts w:ascii="宋体" w:hAnsi="宋体" w:eastAsia="宋体" w:cs="宋体"/>
      <w:sz w:val="24"/>
      <w:lang w:val="en-US" w:eastAsia="zh-CN" w:bidi="ar-SA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方正小标宋简体"/>
      <w:bCs/>
      <w:sz w:val="44"/>
      <w:szCs w:val="32"/>
    </w:rPr>
  </w:style>
  <w:style w:type="character" w:styleId="7">
    <w:name w:val="Strong"/>
    <w:qFormat/>
    <w:uiPriority w:val="0"/>
    <w:rPr>
      <w:b/>
    </w:rPr>
  </w:style>
  <w:style w:type="paragraph" w:customStyle="1" w:styleId="8">
    <w:name w:val="样式4"/>
    <w:basedOn w:val="9"/>
    <w:qFormat/>
    <w:uiPriority w:val="0"/>
    <w:pPr>
      <w:spacing w:line="700" w:lineRule="exact"/>
    </w:pPr>
  </w:style>
  <w:style w:type="paragraph" w:customStyle="1" w:styleId="9">
    <w:name w:val="样式3"/>
    <w:basedOn w:val="10"/>
    <w:qFormat/>
    <w:uiPriority w:val="0"/>
    <w:pPr>
      <w:spacing w:before="0"/>
      <w:outlineLvl w:val="9"/>
    </w:pPr>
  </w:style>
  <w:style w:type="paragraph" w:customStyle="1" w:styleId="10">
    <w:name w:val="样式1"/>
    <w:basedOn w:val="4"/>
    <w:qFormat/>
    <w:uiPriority w:val="0"/>
    <w:pPr>
      <w:spacing w:before="120" w:after="0"/>
    </w:pPr>
    <w:rPr>
      <w:rFonts w:ascii="方正小标宋简体"/>
    </w:rPr>
  </w:style>
  <w:style w:type="paragraph" w:customStyle="1" w:styleId="11">
    <w:name w:val="行间距"/>
    <w:basedOn w:val="1"/>
    <w:qFormat/>
    <w:uiPriority w:val="0"/>
    <w:pPr>
      <w:spacing w:line="440" w:lineRule="exac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290</Characters>
  <Lines>0</Lines>
  <Paragraphs>0</Paragraphs>
  <TotalTime>0</TotalTime>
  <ScaleCrop>false</ScaleCrop>
  <LinksUpToDate>false</LinksUpToDate>
  <CharactersWithSpaces>375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2024-08-06T04:33:00Z</dcterms:created>
  <dc:creator>Administrator</dc:creator>
  <cp:lastModifiedBy>WPS_兰春霞</cp:lastModifiedBy>
  <dcterms:modified xsi:type="dcterms:W3CDTF">2024-10-11T00:33:14Z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F8BA153AEFF9489B85C6DF497120CEA9_12</vt:lpwstr>
  </property>
</Properties>
</file>