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附件1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宋体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符合申报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  <w:lang w:eastAsia="zh-CN"/>
        </w:rPr>
        <w:t>就业见习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补贴条件</w:t>
      </w:r>
    </w:p>
    <w:p>
      <w:pPr>
        <w:spacing w:line="560" w:lineRule="exact"/>
        <w:ind w:firstLine="640" w:firstLineChars="200"/>
        <w:rPr>
          <w:rFonts w:hint="eastAsia" w:eastAsia="仿宋_GB2312" w:cs="Arial"/>
          <w:color w:val="000000"/>
          <w:sz w:val="32"/>
          <w:szCs w:val="32"/>
          <w:shd w:val="clear" w:color="auto" w:fill="FFFFFF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见习人员应符合以下条件之一：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1.毕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业学年的全日制普通高等院校毕业生（含非全日制研究生，同下）、中职院校（含技工院校，同下）毕业生；  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2.离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校2年内未就业的全日制普通高等院校、中职院校毕业生（未就业指参加就业见习时处于未就业状态，当下未以企业职工身份参加社会保险）；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16-24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岁持《就业创业证》的已登记失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业青年。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textAlignment w:val="auto"/>
        <w:rPr>
          <w:rFonts w:hint="default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吸纳以上人员见习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并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在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我县认定为就业见习基地的企业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，按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1500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元/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人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·月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的标准给予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就业见习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补贴。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当月就业见习不足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10个工作日的不予发放当月见习补贴，满10个工作日不足1个月的，按50%发放当月见习补贴。</w:t>
      </w:r>
    </w:p>
    <w:p>
      <w:pPr>
        <w:widowControl w:val="0"/>
        <w:wordWrap/>
        <w:adjustRightInd/>
        <w:snapToGrid/>
        <w:spacing w:line="360" w:lineRule="auto"/>
        <w:ind w:firstLine="420" w:firstLineChars="200"/>
        <w:textAlignment w:val="auto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19B1F57"/>
    <w:rsid w:val="028421DF"/>
    <w:rsid w:val="119B1F57"/>
    <w:rsid w:val="18711903"/>
    <w:rsid w:val="1E1A3386"/>
    <w:rsid w:val="23BC4039"/>
    <w:rsid w:val="250244BE"/>
    <w:rsid w:val="25AD470F"/>
    <w:rsid w:val="448871F8"/>
    <w:rsid w:val="640F5E37"/>
    <w:rsid w:val="6FFE32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2020-11-30T08:08:00Z</dcterms:created>
  <dc:creator>木杨</dc:creator>
  <cp:lastModifiedBy>人才办</cp:lastModifiedBy>
  <cp:lastPrinted>2022-12-01T00:54:00Z</cp:lastPrinted>
  <dcterms:modified xsi:type="dcterms:W3CDTF">2024-02-01T03:34:28Z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43C30E7F5EE244A4AF60D84F7A4F0EE3</vt:lpwstr>
  </property>
</Properties>
</file>